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0D47CE">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073E73">
        <w:rPr>
          <w:rFonts w:ascii="Calibri" w:hAnsi="Calibri" w:cs="Calibri"/>
        </w:rPr>
        <w:t>Tarih:</w:t>
      </w:r>
      <w:r w:rsidR="008F6E72">
        <w:rPr>
          <w:rFonts w:ascii="Calibri" w:hAnsi="Calibri" w:cs="Calibri"/>
        </w:rPr>
        <w:t xml:space="preserve"> </w:t>
      </w:r>
      <w:r w:rsidR="000D47CE">
        <w:rPr>
          <w:rFonts w:ascii="Calibri" w:hAnsi="Calibri" w:cs="Calibri"/>
        </w:rPr>
        <w:t>08</w:t>
      </w:r>
      <w:r w:rsidR="00E31C5F">
        <w:rPr>
          <w:rFonts w:ascii="Calibri" w:hAnsi="Calibri" w:cs="Calibri"/>
        </w:rPr>
        <w:t xml:space="preserve"> </w:t>
      </w:r>
      <w:r w:rsidR="000D47CE">
        <w:rPr>
          <w:rFonts w:ascii="Calibri" w:hAnsi="Calibri" w:cs="Calibri"/>
        </w:rPr>
        <w:t>Haziran</w:t>
      </w:r>
      <w:r w:rsidR="00254B18">
        <w:rPr>
          <w:rFonts w:ascii="Calibri" w:hAnsi="Calibri" w:cs="Calibri"/>
        </w:rPr>
        <w:t xml:space="preserve"> </w:t>
      </w:r>
      <w:r w:rsidR="008F6E72">
        <w:rPr>
          <w:rFonts w:ascii="Calibri" w:hAnsi="Calibri" w:cs="Calibri"/>
        </w:rPr>
        <w:t>2</w:t>
      </w:r>
      <w:r w:rsidR="009C4DE6">
        <w:rPr>
          <w:rFonts w:ascii="Calibri" w:hAnsi="Calibri" w:cs="Calibri"/>
        </w:rPr>
        <w:t>02</w:t>
      </w:r>
      <w:r w:rsidR="00254B18">
        <w:rPr>
          <w:rFonts w:ascii="Calibri" w:hAnsi="Calibri" w:cs="Calibri"/>
        </w:rPr>
        <w:t>2</w:t>
      </w:r>
    </w:p>
    <w:p w:rsidR="00121B08" w:rsidRDefault="00121B08" w:rsidP="00004DB5">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3A912EEC" wp14:editId="6EC1F79C">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0D47CE">
        <w:rPr>
          <w:rFonts w:ascii="Calibri" w:hAnsi="Calibri" w:cs="Calibri"/>
        </w:rPr>
        <w:t>9</w:t>
      </w:r>
      <w:r w:rsidR="005D41D4">
        <w:rPr>
          <w:rFonts w:ascii="Calibri" w:hAnsi="Calibri" w:cs="Calibri"/>
        </w:rPr>
        <w:t>/</w:t>
      </w:r>
      <w:r w:rsidR="009C4DE6">
        <w:rPr>
          <w:rFonts w:ascii="Calibri" w:hAnsi="Calibri" w:cs="Calibri"/>
        </w:rPr>
        <w:t>2</w:t>
      </w:r>
      <w:r w:rsidR="00254B18">
        <w:rPr>
          <w:rFonts w:ascii="Calibri" w:hAnsi="Calibri" w:cs="Calibri"/>
        </w:rPr>
        <w:t>2</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Pr="001234C7" w:rsidRDefault="00301BC6" w:rsidP="00301BC6">
      <w:pPr>
        <w:autoSpaceDE w:val="0"/>
        <w:autoSpaceDN w:val="0"/>
        <w:adjustRightInd w:val="0"/>
        <w:rPr>
          <w:rFonts w:asciiTheme="minorHAnsi" w:eastAsiaTheme="minorHAnsi" w:hAnsiTheme="minorHAnsi" w:cstheme="minorHAnsi"/>
          <w:color w:val="000000"/>
          <w:lang w:eastAsia="en-US"/>
        </w:rPr>
      </w:pPr>
    </w:p>
    <w:p w:rsidR="004C0C05" w:rsidRPr="004C0C05" w:rsidRDefault="00015114" w:rsidP="00015114">
      <w:pPr>
        <w:pStyle w:val="GvdeA"/>
        <w:spacing w:line="276" w:lineRule="auto"/>
        <w:ind w:right="425"/>
        <w:outlineLvl w:val="0"/>
        <w:rPr>
          <w:rFonts w:ascii="Arial" w:hAnsi="Arial" w:cs="Arial"/>
          <w:b/>
          <w:bCs/>
          <w:color w:val="000000" w:themeColor="text1"/>
          <w:sz w:val="32"/>
          <w:szCs w:val="32"/>
          <w:lang w:val="tr-TR"/>
        </w:rPr>
      </w:pPr>
      <w:r>
        <w:rPr>
          <w:rFonts w:ascii="Arial" w:hAnsi="Arial" w:cs="Arial"/>
          <w:b/>
          <w:bCs/>
          <w:color w:val="000000" w:themeColor="text1"/>
          <w:sz w:val="36"/>
          <w:szCs w:val="36"/>
          <w:lang w:val="tr-TR"/>
        </w:rPr>
        <w:t xml:space="preserve">Balıkesir, Çanakkale, Bandırma, Biga, Erdek İş Dünyası Temsilcileri; </w:t>
      </w:r>
      <w:r w:rsidR="00E31C5F">
        <w:rPr>
          <w:rFonts w:ascii="Arial" w:hAnsi="Arial" w:cs="Arial"/>
          <w:b/>
          <w:bCs/>
          <w:color w:val="000000" w:themeColor="text1"/>
          <w:sz w:val="36"/>
          <w:szCs w:val="36"/>
          <w:lang w:val="tr-TR"/>
        </w:rPr>
        <w:t xml:space="preserve">GÜNMARSİFED </w:t>
      </w:r>
      <w:r>
        <w:rPr>
          <w:rFonts w:ascii="Arial" w:hAnsi="Arial" w:cs="Arial"/>
          <w:b/>
          <w:bCs/>
          <w:color w:val="000000" w:themeColor="text1"/>
          <w:sz w:val="36"/>
          <w:szCs w:val="36"/>
          <w:lang w:val="tr-TR"/>
        </w:rPr>
        <w:t xml:space="preserve">Çatısı Altında Erdek’te Bir Araya Geldi. </w:t>
      </w:r>
      <w:r w:rsidR="00393A47">
        <w:rPr>
          <w:rFonts w:ascii="Arial" w:hAnsi="Arial" w:cs="Arial"/>
          <w:b/>
          <w:bCs/>
          <w:color w:val="000000" w:themeColor="text1"/>
          <w:sz w:val="36"/>
          <w:szCs w:val="36"/>
          <w:lang w:val="tr-TR"/>
        </w:rPr>
        <w:t xml:space="preserve"> </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0A1EB2" w:rsidRPr="000A1EB2" w:rsidRDefault="001234C7" w:rsidP="000E42DD">
      <w:pPr>
        <w:pStyle w:val="GvdeA"/>
        <w:spacing w:line="276" w:lineRule="auto"/>
        <w:ind w:right="425"/>
        <w:jc w:val="both"/>
        <w:rPr>
          <w:rFonts w:asciiTheme="minorHAnsi" w:hAnsiTheme="minorHAnsi" w:cstheme="minorHAnsi"/>
          <w:b/>
          <w:bCs/>
          <w:color w:val="000000" w:themeColor="text1"/>
          <w:lang w:val="tr-TR"/>
        </w:rPr>
      </w:pPr>
      <w:r w:rsidRPr="000A1EB2">
        <w:rPr>
          <w:rFonts w:asciiTheme="minorHAnsi" w:eastAsia="Calibri" w:hAnsiTheme="minorHAnsi" w:cstheme="minorHAnsi"/>
          <w:b/>
          <w:lang w:val="tr-TR"/>
        </w:rPr>
        <w:t xml:space="preserve">Çatısı altındaki 7 dernek ve bini aşkın şirketi temsil eden Güney Marmara Sanayi ve İş Dünyası Federasyonu </w:t>
      </w:r>
      <w:r w:rsidR="00015114">
        <w:rPr>
          <w:rFonts w:asciiTheme="minorHAnsi" w:eastAsia="Calibri" w:hAnsiTheme="minorHAnsi" w:cstheme="minorHAnsi"/>
          <w:b/>
          <w:lang w:val="tr-TR"/>
        </w:rPr>
        <w:t>Erdek’te düzenlediği toplantıda; Güney Marmara İş Dünyası’nın gündeminde olan konular ele al</w:t>
      </w:r>
      <w:r w:rsidR="000E42DD">
        <w:rPr>
          <w:rFonts w:asciiTheme="minorHAnsi" w:eastAsia="Calibri" w:hAnsiTheme="minorHAnsi" w:cstheme="minorHAnsi"/>
          <w:b/>
          <w:lang w:val="tr-TR"/>
        </w:rPr>
        <w:t>a</w:t>
      </w:r>
      <w:r w:rsidR="00015114">
        <w:rPr>
          <w:rFonts w:asciiTheme="minorHAnsi" w:eastAsia="Calibri" w:hAnsiTheme="minorHAnsi" w:cstheme="minorHAnsi"/>
          <w:b/>
          <w:lang w:val="tr-TR"/>
        </w:rPr>
        <w:t xml:space="preserve">rak çözüm önerileri üretildi. </w:t>
      </w:r>
    </w:p>
    <w:p w:rsidR="000A1EB2" w:rsidRDefault="000A1EB2" w:rsidP="00254B18">
      <w:pPr>
        <w:pStyle w:val="AralkYok"/>
        <w:jc w:val="both"/>
        <w:rPr>
          <w:b/>
          <w:bCs/>
          <w:sz w:val="24"/>
          <w:szCs w:val="24"/>
        </w:rPr>
      </w:pPr>
    </w:p>
    <w:p w:rsidR="000A1EB2" w:rsidRDefault="000E42DD" w:rsidP="000E42DD">
      <w:pPr>
        <w:pStyle w:val="AralkYok"/>
        <w:jc w:val="both"/>
        <w:rPr>
          <w:rFonts w:eastAsia="Times New Roman" w:cstheme="minorHAnsi"/>
          <w:sz w:val="24"/>
          <w:szCs w:val="24"/>
          <w:lang w:eastAsia="en-GB"/>
        </w:rPr>
      </w:pPr>
      <w:proofErr w:type="gramStart"/>
      <w:r>
        <w:rPr>
          <w:b/>
          <w:bCs/>
          <w:sz w:val="24"/>
          <w:szCs w:val="24"/>
        </w:rPr>
        <w:t>08</w:t>
      </w:r>
      <w:r w:rsidR="00E31C5F">
        <w:rPr>
          <w:b/>
          <w:bCs/>
          <w:sz w:val="24"/>
          <w:szCs w:val="24"/>
        </w:rPr>
        <w:t xml:space="preserve"> </w:t>
      </w:r>
      <w:r>
        <w:rPr>
          <w:b/>
          <w:bCs/>
          <w:sz w:val="24"/>
          <w:szCs w:val="24"/>
        </w:rPr>
        <w:t>Haziran</w:t>
      </w:r>
      <w:r w:rsidR="00254B18">
        <w:rPr>
          <w:b/>
          <w:bCs/>
          <w:sz w:val="24"/>
          <w:szCs w:val="24"/>
        </w:rPr>
        <w:t xml:space="preserve"> 2022</w:t>
      </w:r>
      <w:r w:rsidR="003A4B8B" w:rsidRPr="00FE7A39">
        <w:rPr>
          <w:b/>
          <w:bCs/>
          <w:sz w:val="24"/>
          <w:szCs w:val="24"/>
        </w:rPr>
        <w:t xml:space="preserve"> / Balıkesir</w:t>
      </w:r>
      <w:r w:rsidR="003A4B8B" w:rsidRPr="00FE7A39">
        <w:rPr>
          <w:sz w:val="24"/>
          <w:szCs w:val="24"/>
        </w:rPr>
        <w:t xml:space="preserve"> – </w:t>
      </w:r>
      <w:r w:rsidR="00E31C5F">
        <w:rPr>
          <w:sz w:val="24"/>
          <w:szCs w:val="24"/>
          <w:shd w:val="clear" w:color="auto" w:fill="FFFFFF"/>
        </w:rPr>
        <w:t xml:space="preserve">Güney Marmara Sanayi ve İş Dünyası federasyonu </w:t>
      </w:r>
      <w:r>
        <w:rPr>
          <w:sz w:val="24"/>
          <w:szCs w:val="24"/>
          <w:shd w:val="clear" w:color="auto" w:fill="FFFFFF"/>
        </w:rPr>
        <w:t xml:space="preserve">07 Haziran 2022 Salı günü; GÜNMARSİFED Yönetim Kurulu Başkanı Abdullah </w:t>
      </w:r>
      <w:proofErr w:type="spellStart"/>
      <w:r>
        <w:rPr>
          <w:sz w:val="24"/>
          <w:szCs w:val="24"/>
          <w:shd w:val="clear" w:color="auto" w:fill="FFFFFF"/>
        </w:rPr>
        <w:t>Bekki</w:t>
      </w:r>
      <w:proofErr w:type="spellEnd"/>
      <w:r>
        <w:rPr>
          <w:sz w:val="24"/>
          <w:szCs w:val="24"/>
          <w:shd w:val="clear" w:color="auto" w:fill="FFFFFF"/>
        </w:rPr>
        <w:t xml:space="preserve"> başkanlığında; TÜRKONFED Yönetim Kurulu Üyesi İsa Tamer Çelik, ÇASİAD Başkanı Semih Başaran, BASİAD Başkanı Ümit Baysal, BANSİAD Başkanı Funda Dedeoğlu, BİSİAD Başkanı İsmail Özer, ERGİAD Başkanı Özgür Kalafat ve Bölge İş Dünyası temsilcilerinin katılımı ile </w:t>
      </w:r>
      <w:r w:rsidR="001A72AD">
        <w:rPr>
          <w:sz w:val="24"/>
          <w:szCs w:val="24"/>
          <w:shd w:val="clear" w:color="auto" w:fill="FFFFFF"/>
        </w:rPr>
        <w:t xml:space="preserve">çeşitli konuları görüşüp çözüm önerisi üretmek için bir araya geldi. </w:t>
      </w:r>
      <w:proofErr w:type="gramEnd"/>
    </w:p>
    <w:p w:rsidR="009D573A" w:rsidRDefault="009D573A" w:rsidP="00393A47">
      <w:pPr>
        <w:pStyle w:val="AralkYok"/>
        <w:rPr>
          <w:rFonts w:eastAsia="Times New Roman" w:cstheme="minorHAnsi"/>
          <w:sz w:val="24"/>
          <w:szCs w:val="24"/>
          <w:lang w:eastAsia="en-GB"/>
        </w:rPr>
      </w:pPr>
    </w:p>
    <w:p w:rsidR="00394F02" w:rsidRDefault="00394F02" w:rsidP="00394F02">
      <w:pPr>
        <w:pStyle w:val="AralkYok"/>
        <w:jc w:val="both"/>
        <w:rPr>
          <w:rFonts w:eastAsia="Times New Roman" w:cstheme="minorHAnsi"/>
          <w:sz w:val="24"/>
          <w:szCs w:val="24"/>
          <w:lang w:eastAsia="en-GB"/>
        </w:rPr>
      </w:pPr>
      <w:r>
        <w:rPr>
          <w:rFonts w:eastAsia="Times New Roman" w:cstheme="minorHAnsi"/>
          <w:sz w:val="24"/>
          <w:szCs w:val="24"/>
          <w:lang w:eastAsia="en-GB"/>
        </w:rPr>
        <w:t>Güney Marmara İş Dünyası temsilcilerinin katılımı ile Erdek’te iş dünyası sorunları ele alınarak çözüm yolları arandı.</w:t>
      </w:r>
    </w:p>
    <w:p w:rsidR="00394F02" w:rsidRDefault="00394F02" w:rsidP="00393A47">
      <w:pPr>
        <w:pStyle w:val="AralkYok"/>
        <w:rPr>
          <w:rFonts w:eastAsia="Times New Roman" w:cstheme="minorHAnsi"/>
          <w:sz w:val="24"/>
          <w:szCs w:val="24"/>
          <w:lang w:eastAsia="en-GB"/>
        </w:rPr>
      </w:pPr>
    </w:p>
    <w:p w:rsidR="00394F02" w:rsidRDefault="00394F02" w:rsidP="00394F02">
      <w:pPr>
        <w:pStyle w:val="AralkYok"/>
        <w:jc w:val="both"/>
        <w:rPr>
          <w:rFonts w:eastAsia="Times New Roman" w:cstheme="minorHAnsi"/>
          <w:sz w:val="24"/>
          <w:szCs w:val="24"/>
          <w:lang w:eastAsia="en-GB"/>
        </w:rPr>
      </w:pPr>
      <w:r>
        <w:rPr>
          <w:rFonts w:eastAsia="Times New Roman" w:cstheme="minorHAnsi"/>
          <w:sz w:val="24"/>
          <w:szCs w:val="24"/>
          <w:lang w:eastAsia="en-GB"/>
        </w:rPr>
        <w:t xml:space="preserve">Toplantıda ön plana çıkan konulardan bir tanesi TR22 Bölgesinde kadın girişimciliği oldu. Bölgede kadın girişimci sayısını ve temsil gücünü arttırmak adına neler yapılabileceği ile ilgili katılımcılar görüşlerini ifade ettiler. Güney Marmara Sanayi ve İş Dünyası Federasyonu çatısı altında yönetim kurullarında kadın üye sayısının artmaya başlaması, iş dünyası örgütlenmelerinde başkanlık seviyesinde temsil kabiliyetinin gösterilmesi bölge adına önemli kazanımlar olarak değerlendirildi. GÜNMARSİFED çatısı altında Güney Marmara Kadın Girişimciliğinin ve temsil kabiliyetinin arttırılması adına kurulacak özel komisyon aracılığı oluşturulacak strateji çerçevesinde yapılacak çalışmalar planlandı. </w:t>
      </w:r>
    </w:p>
    <w:p w:rsidR="00394F02" w:rsidRDefault="00394F02" w:rsidP="00394F02">
      <w:pPr>
        <w:pStyle w:val="AralkYok"/>
        <w:jc w:val="both"/>
        <w:rPr>
          <w:rFonts w:eastAsia="Times New Roman" w:cstheme="minorHAnsi"/>
          <w:sz w:val="24"/>
          <w:szCs w:val="24"/>
          <w:lang w:eastAsia="en-GB"/>
        </w:rPr>
      </w:pPr>
    </w:p>
    <w:p w:rsidR="00394F02" w:rsidRDefault="00394F02" w:rsidP="00394F02">
      <w:pPr>
        <w:pStyle w:val="AralkYok"/>
        <w:jc w:val="both"/>
        <w:rPr>
          <w:rFonts w:eastAsia="Times New Roman" w:cstheme="minorHAnsi"/>
          <w:sz w:val="24"/>
          <w:szCs w:val="24"/>
          <w:lang w:eastAsia="en-GB"/>
        </w:rPr>
      </w:pPr>
      <w:r>
        <w:rPr>
          <w:rFonts w:eastAsia="Times New Roman" w:cstheme="minorHAnsi"/>
          <w:sz w:val="24"/>
          <w:szCs w:val="24"/>
          <w:lang w:eastAsia="en-GB"/>
        </w:rPr>
        <w:t xml:space="preserve">Ön plana çıkan önemli konulardan bir diğeri ise “Ticari Etik” konusu oldu. Kayıt dışı ekonomi başta olmak üzere, vergilendirme sistemi ve tüm bölgenin ticari etik meselesine bakış açısı değerlendirildi. </w:t>
      </w:r>
      <w:proofErr w:type="spellStart"/>
      <w:r>
        <w:rPr>
          <w:rFonts w:eastAsia="Times New Roman" w:cstheme="minorHAnsi"/>
          <w:sz w:val="24"/>
          <w:szCs w:val="24"/>
          <w:lang w:eastAsia="en-GB"/>
        </w:rPr>
        <w:t>GÜNMARSİFED’in</w:t>
      </w:r>
      <w:proofErr w:type="spellEnd"/>
      <w:r>
        <w:rPr>
          <w:rFonts w:eastAsia="Times New Roman" w:cstheme="minorHAnsi"/>
          <w:sz w:val="24"/>
          <w:szCs w:val="24"/>
          <w:lang w:eastAsia="en-GB"/>
        </w:rPr>
        <w:t xml:space="preserve"> “Ticari Etik” konusunda özel bir çalışma başlatması, konu ile ilgili çeşitli araştırma ve raporlamalara istinaden yakın bölge federasyonlarının katılımı ile </w:t>
      </w:r>
      <w:proofErr w:type="gramStart"/>
      <w:r>
        <w:rPr>
          <w:rFonts w:eastAsia="Times New Roman" w:cstheme="minorHAnsi"/>
          <w:sz w:val="24"/>
          <w:szCs w:val="24"/>
          <w:lang w:eastAsia="en-GB"/>
        </w:rPr>
        <w:t>sempozyumlar</w:t>
      </w:r>
      <w:proofErr w:type="gramEnd"/>
      <w:r>
        <w:rPr>
          <w:rFonts w:eastAsia="Times New Roman" w:cstheme="minorHAnsi"/>
          <w:sz w:val="24"/>
          <w:szCs w:val="24"/>
          <w:lang w:eastAsia="en-GB"/>
        </w:rPr>
        <w:t xml:space="preserve"> düzenlemesi ve çıkan sonuçlar doğrultusunda “Ticari Etik Belgesi’nin” oluşturularak ilgili yasalarla desteklenmesi için ilgili merciler ile çalışmalar yürütülmesi kararlaştırıldı. </w:t>
      </w:r>
    </w:p>
    <w:p w:rsidR="00E40BF5" w:rsidRDefault="00E40BF5" w:rsidP="00394F02">
      <w:pPr>
        <w:pStyle w:val="AralkYok"/>
        <w:jc w:val="both"/>
        <w:rPr>
          <w:rFonts w:eastAsia="Times New Roman" w:cstheme="minorHAnsi"/>
          <w:sz w:val="24"/>
          <w:szCs w:val="24"/>
          <w:lang w:eastAsia="en-GB"/>
        </w:rPr>
      </w:pPr>
      <w:r>
        <w:rPr>
          <w:rFonts w:eastAsia="Times New Roman" w:cstheme="minorHAnsi"/>
          <w:sz w:val="24"/>
          <w:szCs w:val="24"/>
          <w:lang w:eastAsia="en-GB"/>
        </w:rPr>
        <w:lastRenderedPageBreak/>
        <w:t>Toplantıda finansa erişim zorlukları, emtialar başta olmak üzere üretim maliyet artışları, enflasyon ve ticari risk konuları ele alınarak ortak görüş oluşturma çalışmaları yürütüldü.</w:t>
      </w:r>
      <w:bookmarkStart w:id="0" w:name="_GoBack"/>
      <w:bookmarkEnd w:id="0"/>
    </w:p>
    <w:p w:rsidR="00394F02" w:rsidRDefault="00394F02" w:rsidP="00393A47">
      <w:pPr>
        <w:pStyle w:val="AralkYok"/>
        <w:rPr>
          <w:rFonts w:eastAsia="Times New Roman" w:cstheme="minorHAnsi"/>
          <w:sz w:val="24"/>
          <w:szCs w:val="24"/>
          <w:lang w:eastAsia="en-GB"/>
        </w:rPr>
      </w:pPr>
    </w:p>
    <w:p w:rsidR="00394F02" w:rsidRPr="00393A47" w:rsidRDefault="00394F02" w:rsidP="00393A47">
      <w:pPr>
        <w:pStyle w:val="AralkYok"/>
        <w:rPr>
          <w:rFonts w:eastAsia="Times New Roman" w:cstheme="minorHAnsi"/>
          <w:sz w:val="24"/>
          <w:szCs w:val="24"/>
          <w:lang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0A1EB2" w:rsidRDefault="000A1EB2" w:rsidP="001E0616">
      <w:pPr>
        <w:pStyle w:val="AralkYok"/>
        <w:rPr>
          <w:sz w:val="24"/>
        </w:rPr>
      </w:pP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19" w:rsidRDefault="00011019" w:rsidP="009B2A31">
      <w:r>
        <w:separator/>
      </w:r>
    </w:p>
  </w:endnote>
  <w:endnote w:type="continuationSeparator" w:id="0">
    <w:p w:rsidR="00011019" w:rsidRDefault="00011019"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19" w:rsidRDefault="00011019" w:rsidP="009B2A31">
      <w:r>
        <w:separator/>
      </w:r>
    </w:p>
  </w:footnote>
  <w:footnote w:type="continuationSeparator" w:id="0">
    <w:p w:rsidR="00011019" w:rsidRDefault="00011019"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011019"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4DB5"/>
    <w:rsid w:val="0000699F"/>
    <w:rsid w:val="00011019"/>
    <w:rsid w:val="00012176"/>
    <w:rsid w:val="00012700"/>
    <w:rsid w:val="00015114"/>
    <w:rsid w:val="0002104A"/>
    <w:rsid w:val="000242FE"/>
    <w:rsid w:val="00025065"/>
    <w:rsid w:val="000339BE"/>
    <w:rsid w:val="00036ECC"/>
    <w:rsid w:val="00047B0C"/>
    <w:rsid w:val="0005134A"/>
    <w:rsid w:val="00054CAB"/>
    <w:rsid w:val="000615E1"/>
    <w:rsid w:val="00063807"/>
    <w:rsid w:val="0006484B"/>
    <w:rsid w:val="00064C0F"/>
    <w:rsid w:val="00067B3C"/>
    <w:rsid w:val="00070DC3"/>
    <w:rsid w:val="0007379E"/>
    <w:rsid w:val="00073E73"/>
    <w:rsid w:val="00094EE3"/>
    <w:rsid w:val="0009561D"/>
    <w:rsid w:val="000A0B5F"/>
    <w:rsid w:val="000A1EB2"/>
    <w:rsid w:val="000A4585"/>
    <w:rsid w:val="000A6C18"/>
    <w:rsid w:val="000B68A2"/>
    <w:rsid w:val="000B74ED"/>
    <w:rsid w:val="000C2FFC"/>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578F"/>
    <w:rsid w:val="00111614"/>
    <w:rsid w:val="0011383F"/>
    <w:rsid w:val="001151D1"/>
    <w:rsid w:val="00120128"/>
    <w:rsid w:val="00120D3E"/>
    <w:rsid w:val="00121B08"/>
    <w:rsid w:val="00123299"/>
    <w:rsid w:val="001234C7"/>
    <w:rsid w:val="00127D9E"/>
    <w:rsid w:val="00127DA8"/>
    <w:rsid w:val="00133D24"/>
    <w:rsid w:val="00135BB4"/>
    <w:rsid w:val="001419E3"/>
    <w:rsid w:val="0015263B"/>
    <w:rsid w:val="00153A9A"/>
    <w:rsid w:val="00154B99"/>
    <w:rsid w:val="0015598C"/>
    <w:rsid w:val="0016626F"/>
    <w:rsid w:val="00166992"/>
    <w:rsid w:val="0016737E"/>
    <w:rsid w:val="00180D2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63B7"/>
    <w:rsid w:val="00200922"/>
    <w:rsid w:val="00213D72"/>
    <w:rsid w:val="002151C1"/>
    <w:rsid w:val="00217C61"/>
    <w:rsid w:val="00220B1A"/>
    <w:rsid w:val="002232C7"/>
    <w:rsid w:val="00227C66"/>
    <w:rsid w:val="00246D13"/>
    <w:rsid w:val="002522FD"/>
    <w:rsid w:val="0025375F"/>
    <w:rsid w:val="00254B18"/>
    <w:rsid w:val="00255480"/>
    <w:rsid w:val="00255A8B"/>
    <w:rsid w:val="002616A4"/>
    <w:rsid w:val="002640DF"/>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D0696"/>
    <w:rsid w:val="002D6676"/>
    <w:rsid w:val="002D77E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5ED7"/>
    <w:rsid w:val="003D7191"/>
    <w:rsid w:val="003D72D5"/>
    <w:rsid w:val="003E32CA"/>
    <w:rsid w:val="003E380D"/>
    <w:rsid w:val="003F6C9C"/>
    <w:rsid w:val="00404C40"/>
    <w:rsid w:val="00405021"/>
    <w:rsid w:val="00411B9D"/>
    <w:rsid w:val="0041553E"/>
    <w:rsid w:val="00416D74"/>
    <w:rsid w:val="004170EC"/>
    <w:rsid w:val="00421353"/>
    <w:rsid w:val="00425658"/>
    <w:rsid w:val="00427095"/>
    <w:rsid w:val="00427D6B"/>
    <w:rsid w:val="00431D5A"/>
    <w:rsid w:val="00434E3F"/>
    <w:rsid w:val="004436A1"/>
    <w:rsid w:val="0044465D"/>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2030"/>
    <w:rsid w:val="004A5BA3"/>
    <w:rsid w:val="004A651B"/>
    <w:rsid w:val="004B177D"/>
    <w:rsid w:val="004B2E68"/>
    <w:rsid w:val="004B4211"/>
    <w:rsid w:val="004B4B17"/>
    <w:rsid w:val="004C0C05"/>
    <w:rsid w:val="004C36BF"/>
    <w:rsid w:val="004D0760"/>
    <w:rsid w:val="004D15B1"/>
    <w:rsid w:val="004D4E03"/>
    <w:rsid w:val="004E19A3"/>
    <w:rsid w:val="004E3DD6"/>
    <w:rsid w:val="004E63FA"/>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318"/>
    <w:rsid w:val="005F65A4"/>
    <w:rsid w:val="0060355F"/>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30D4"/>
    <w:rsid w:val="006367BB"/>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6F136F"/>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7090"/>
    <w:rsid w:val="008136BD"/>
    <w:rsid w:val="00820D3A"/>
    <w:rsid w:val="00820FEE"/>
    <w:rsid w:val="00824116"/>
    <w:rsid w:val="00826322"/>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FFD"/>
    <w:rsid w:val="00984937"/>
    <w:rsid w:val="00986D35"/>
    <w:rsid w:val="00987014"/>
    <w:rsid w:val="0099139C"/>
    <w:rsid w:val="00991A74"/>
    <w:rsid w:val="009927EE"/>
    <w:rsid w:val="00993388"/>
    <w:rsid w:val="00997692"/>
    <w:rsid w:val="009B0DAD"/>
    <w:rsid w:val="009B2A31"/>
    <w:rsid w:val="009B3516"/>
    <w:rsid w:val="009B5CBF"/>
    <w:rsid w:val="009C0E2B"/>
    <w:rsid w:val="009C4DE6"/>
    <w:rsid w:val="009D176D"/>
    <w:rsid w:val="009D54AF"/>
    <w:rsid w:val="009D573A"/>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1BB2"/>
    <w:rsid w:val="00A45985"/>
    <w:rsid w:val="00A45C95"/>
    <w:rsid w:val="00A56D27"/>
    <w:rsid w:val="00A571B3"/>
    <w:rsid w:val="00A61261"/>
    <w:rsid w:val="00A62CE2"/>
    <w:rsid w:val="00A720FE"/>
    <w:rsid w:val="00A74628"/>
    <w:rsid w:val="00A746A5"/>
    <w:rsid w:val="00A81E24"/>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3C9E"/>
    <w:rsid w:val="00B15DAC"/>
    <w:rsid w:val="00B1784D"/>
    <w:rsid w:val="00B17D4A"/>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6F68"/>
    <w:rsid w:val="00BD2C4C"/>
    <w:rsid w:val="00BD4EA3"/>
    <w:rsid w:val="00BE544B"/>
    <w:rsid w:val="00BF25B4"/>
    <w:rsid w:val="00BF48EE"/>
    <w:rsid w:val="00BF79AA"/>
    <w:rsid w:val="00C015D8"/>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2EA8"/>
    <w:rsid w:val="00D155E4"/>
    <w:rsid w:val="00D24BDB"/>
    <w:rsid w:val="00D3175C"/>
    <w:rsid w:val="00D3187C"/>
    <w:rsid w:val="00D34034"/>
    <w:rsid w:val="00D34E7D"/>
    <w:rsid w:val="00D40B0B"/>
    <w:rsid w:val="00D47185"/>
    <w:rsid w:val="00D51C39"/>
    <w:rsid w:val="00D52810"/>
    <w:rsid w:val="00D63118"/>
    <w:rsid w:val="00D64CDB"/>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D44"/>
    <w:rsid w:val="00DF3059"/>
    <w:rsid w:val="00DF4073"/>
    <w:rsid w:val="00DF5032"/>
    <w:rsid w:val="00DF5786"/>
    <w:rsid w:val="00E0595C"/>
    <w:rsid w:val="00E06ABE"/>
    <w:rsid w:val="00E11F26"/>
    <w:rsid w:val="00E161B6"/>
    <w:rsid w:val="00E2560F"/>
    <w:rsid w:val="00E3045E"/>
    <w:rsid w:val="00E30BB5"/>
    <w:rsid w:val="00E31652"/>
    <w:rsid w:val="00E31C5F"/>
    <w:rsid w:val="00E33A5B"/>
    <w:rsid w:val="00E40BF5"/>
    <w:rsid w:val="00E42758"/>
    <w:rsid w:val="00E446D3"/>
    <w:rsid w:val="00E46A20"/>
    <w:rsid w:val="00E4702E"/>
    <w:rsid w:val="00E5177F"/>
    <w:rsid w:val="00E613A4"/>
    <w:rsid w:val="00E61E66"/>
    <w:rsid w:val="00E66A47"/>
    <w:rsid w:val="00E71516"/>
    <w:rsid w:val="00E71ADF"/>
    <w:rsid w:val="00E80156"/>
    <w:rsid w:val="00E82C68"/>
    <w:rsid w:val="00E851F6"/>
    <w:rsid w:val="00E86194"/>
    <w:rsid w:val="00E9254F"/>
    <w:rsid w:val="00E937B7"/>
    <w:rsid w:val="00EA0078"/>
    <w:rsid w:val="00EA15F5"/>
    <w:rsid w:val="00EA2369"/>
    <w:rsid w:val="00EA2F4D"/>
    <w:rsid w:val="00EA5C8E"/>
    <w:rsid w:val="00EB4EFC"/>
    <w:rsid w:val="00EB57D9"/>
    <w:rsid w:val="00EC279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0D63-8E6A-4B6E-82FB-997110FB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375</Words>
  <Characters>2142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7</cp:revision>
  <dcterms:created xsi:type="dcterms:W3CDTF">2022-06-08T07:56:00Z</dcterms:created>
  <dcterms:modified xsi:type="dcterms:W3CDTF">2022-06-08T08:45:00Z</dcterms:modified>
</cp:coreProperties>
</file>